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5A66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87454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0EDD1C99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r w:rsidR="005057C4" w:rsidRPr="00CC312D">
              <w:rPr>
                <w:i/>
                <w:sz w:val="26"/>
                <w:szCs w:val="26"/>
              </w:rPr>
              <w:t xml:space="preserve">Đà Nẵng, ngày </w:t>
            </w:r>
            <w:r w:rsidR="00AF6EB3">
              <w:rPr>
                <w:i/>
                <w:sz w:val="26"/>
                <w:szCs w:val="26"/>
              </w:rPr>
              <w:t>16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r w:rsidR="005057C4" w:rsidRPr="00CC312D">
              <w:rPr>
                <w:i/>
                <w:sz w:val="26"/>
                <w:szCs w:val="26"/>
              </w:rPr>
              <w:t xml:space="preserve">tháng </w:t>
            </w:r>
            <w:r w:rsidR="00B735D4">
              <w:rPr>
                <w:i/>
                <w:sz w:val="26"/>
                <w:szCs w:val="26"/>
              </w:rPr>
              <w:t>3</w:t>
            </w:r>
            <w:r w:rsidR="005057C4" w:rsidRPr="00CC312D">
              <w:rPr>
                <w:i/>
                <w:sz w:val="26"/>
                <w:szCs w:val="26"/>
              </w:rPr>
              <w:t xml:space="preserve"> năm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102A8910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Làm việc Tuần </w:t>
      </w:r>
      <w:r w:rsidR="00212155" w:rsidRPr="00CC312D">
        <w:rPr>
          <w:rFonts w:cs="Times New Roman"/>
          <w:b/>
          <w:sz w:val="26"/>
          <w:szCs w:val="26"/>
        </w:rPr>
        <w:t>2</w:t>
      </w:r>
      <w:r w:rsidR="00AF6EB3">
        <w:rPr>
          <w:rFonts w:cs="Times New Roman"/>
          <w:b/>
          <w:sz w:val="26"/>
          <w:szCs w:val="26"/>
        </w:rPr>
        <w:t>7</w:t>
      </w:r>
      <w:r w:rsidRPr="00CC312D">
        <w:rPr>
          <w:rFonts w:cs="Times New Roman"/>
          <w:b/>
          <w:sz w:val="26"/>
          <w:szCs w:val="26"/>
        </w:rPr>
        <w:t>(</w:t>
      </w:r>
      <w:r w:rsidR="000A3DE5">
        <w:rPr>
          <w:rFonts w:cs="Times New Roman"/>
          <w:b/>
          <w:sz w:val="26"/>
          <w:szCs w:val="26"/>
        </w:rPr>
        <w:t>1</w:t>
      </w:r>
      <w:r w:rsidR="00AF6EB3">
        <w:rPr>
          <w:rFonts w:cs="Times New Roman"/>
          <w:b/>
          <w:sz w:val="26"/>
          <w:szCs w:val="26"/>
        </w:rPr>
        <w:t>8</w:t>
      </w:r>
      <w:r w:rsidRPr="00CC312D">
        <w:rPr>
          <w:rFonts w:cs="Times New Roman"/>
          <w:b/>
          <w:sz w:val="26"/>
          <w:szCs w:val="26"/>
        </w:rPr>
        <w:t>/</w:t>
      </w:r>
      <w:r w:rsidR="00B735D4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đến </w:t>
      </w:r>
      <w:r w:rsidR="00AF6EB3">
        <w:rPr>
          <w:rFonts w:cs="Times New Roman"/>
          <w:b/>
          <w:sz w:val="26"/>
          <w:szCs w:val="26"/>
        </w:rPr>
        <w:t>24</w:t>
      </w:r>
      <w:r w:rsidRPr="00CC312D">
        <w:rPr>
          <w:rFonts w:cs="Times New Roman"/>
          <w:b/>
          <w:sz w:val="26"/>
          <w:szCs w:val="26"/>
        </w:rPr>
        <w:t>/</w:t>
      </w:r>
      <w:r w:rsidR="0001429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năm học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7279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AF6EB3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AF6EB3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F6EB3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AF6EB3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AF6EB3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AF6EB3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F6EB3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AF6EB3" w14:paraId="74D013BE" w14:textId="77777777" w:rsidTr="00AF6EB3">
        <w:trPr>
          <w:trHeight w:val="286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AF6EB3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7D75874F" w:rsidR="00D27F4E" w:rsidRPr="00AF6EB3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F6EB3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AF6EB3">
              <w:rPr>
                <w:color w:val="000000" w:themeColor="text1"/>
                <w:sz w:val="26"/>
                <w:szCs w:val="26"/>
              </w:rPr>
              <w:br/>
            </w:r>
            <w:r w:rsidRPr="00AF6EB3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A3DE5" w:rsidRPr="00AF6EB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AF6EB3" w:rsidRPr="00AF6EB3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AF6EB3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AB67A3" w:rsidRPr="00AF6EB3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B735D4" w:rsidRPr="00AF6EB3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AF6EB3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F0021BF" w14:textId="77777777" w:rsidR="000A3DE5" w:rsidRPr="00AF6EB3" w:rsidRDefault="000A3DE5" w:rsidP="000A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AF6EB3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Pr="00AF6EB3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338B37D6" w14:textId="77777777" w:rsidR="00AF6EB3" w:rsidRDefault="00AF6EB3" w:rsidP="00AF6EB3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>- Áp dụng thời khoá biểu mới, thời gian biểu cho một buổi học mới.</w:t>
            </w:r>
          </w:p>
          <w:p w14:paraId="2824815E" w14:textId="299B4040" w:rsidR="00AF6EB3" w:rsidRPr="00AF6EB3" w:rsidRDefault="00AF6EB3" w:rsidP="00AF6EB3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>- Tiết 1: Chào cờ: chủ đề "Chia sẻ nhóm nghề mà em quan tâm" (10/5 phụ trách)</w:t>
            </w:r>
          </w:p>
          <w:p w14:paraId="7EE9D5CB" w14:textId="77777777" w:rsidR="00AF6EB3" w:rsidRPr="00AF6EB3" w:rsidRDefault="00AF6EB3" w:rsidP="00AF6EB3">
            <w:pPr>
              <w:rPr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>- Kiểm tra giữa kì theo lịch.</w:t>
            </w:r>
          </w:p>
          <w:p w14:paraId="6BBBD0C4" w14:textId="77777777" w:rsidR="00AF6EB3" w:rsidRPr="00AF6EB3" w:rsidRDefault="00AF6EB3" w:rsidP="00AF6EB3">
            <w:pPr>
              <w:rPr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>- 8h00: Kiểm tra hồ sơ lớp chủ nhiệm cấp THCS (BGH, GVCN, GV, VT, cô Yến Tin, cô Khánh, cô Thảo) tại thư viện.</w:t>
            </w:r>
          </w:p>
          <w:p w14:paraId="065CDCB1" w14:textId="77777777" w:rsidR="00AF6EB3" w:rsidRPr="00AF6EB3" w:rsidRDefault="00AF6EB3" w:rsidP="00AF6EB3">
            <w:pPr>
              <w:spacing w:line="259" w:lineRule="auto"/>
              <w:rPr>
                <w:sz w:val="26"/>
                <w:szCs w:val="26"/>
                <w:lang w:val="pt-PT"/>
              </w:rPr>
            </w:pPr>
          </w:p>
          <w:p w14:paraId="4B73E6F5" w14:textId="77777777" w:rsidR="00AF6EB3" w:rsidRDefault="00AF6EB3" w:rsidP="00AF6EB3">
            <w:pPr>
              <w:spacing w:line="259" w:lineRule="auto"/>
              <w:rPr>
                <w:color w:val="FF0000"/>
                <w:sz w:val="26"/>
                <w:szCs w:val="26"/>
                <w:lang w:val="pt-PT"/>
              </w:rPr>
            </w:pPr>
          </w:p>
          <w:p w14:paraId="3F1D047F" w14:textId="77777777" w:rsidR="00AF6EB3" w:rsidRDefault="00AF6EB3" w:rsidP="00AF6EB3">
            <w:pPr>
              <w:spacing w:line="259" w:lineRule="auto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38701687" w:rsidR="00D27F4E" w:rsidRPr="00AF6EB3" w:rsidRDefault="000A3DE5" w:rsidP="00AF6EB3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AF6EB3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</w:tcPr>
          <w:p w14:paraId="4BE96B7D" w14:textId="1EBBBC87" w:rsidR="00665412" w:rsidRPr="00AF6EB3" w:rsidRDefault="001B4967" w:rsidP="00AF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AF6EB3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AF6EB3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4AE65833" w14:textId="77777777" w:rsidR="00AF6EB3" w:rsidRPr="00AF6EB3" w:rsidRDefault="00AF6EB3" w:rsidP="00AF6EB3">
            <w:pPr>
              <w:rPr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>- Áp dụng thời khoá biểu mới, thời gian biểu cho một buổi học mới.</w:t>
            </w:r>
          </w:p>
          <w:p w14:paraId="4090FA24" w14:textId="77777777" w:rsidR="00AF6EB3" w:rsidRPr="00AF6EB3" w:rsidRDefault="00AF6EB3" w:rsidP="00AF6EB3">
            <w:pPr>
              <w:rPr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>-13h30: Kiểm tra hồ sơ lớp chủ nhiệm cấp THPT (BGH, GVCN, GV, VT, cô Yến Tin, cô Khánh, cô Thảo) tại thư viện.</w:t>
            </w:r>
          </w:p>
          <w:p w14:paraId="14D905C1" w14:textId="5DE879FA" w:rsidR="00AF6EB3" w:rsidRPr="00AF6EB3" w:rsidRDefault="00AF6EB3" w:rsidP="00AF6EB3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 xml:space="preserve">- 14h00: Họp BTG </w:t>
            </w:r>
            <w:r w:rsidRPr="00AF6EB3">
              <w:rPr>
                <w:sz w:val="26"/>
                <w:szCs w:val="26"/>
                <w:lang w:val="pt-PT"/>
              </w:rPr>
              <w:t>Q</w:t>
            </w:r>
            <w:r w:rsidRPr="00AF6EB3">
              <w:rPr>
                <w:sz w:val="26"/>
                <w:szCs w:val="26"/>
                <w:lang w:val="pt-PT"/>
              </w:rPr>
              <w:t>uận uỷ (thầy Lộc).</w:t>
            </w:r>
          </w:p>
          <w:p w14:paraId="1B691A27" w14:textId="251E9172" w:rsidR="00AF6EB3" w:rsidRPr="00AF6EB3" w:rsidRDefault="00AF6EB3" w:rsidP="00AF6EB3">
            <w:pPr>
              <w:rPr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>- T</w:t>
            </w:r>
            <w:r w:rsidRPr="00AF6EB3">
              <w:rPr>
                <w:sz w:val="26"/>
                <w:szCs w:val="26"/>
                <w:lang w:val="pt-PT"/>
              </w:rPr>
              <w:t>iết 5: Các lớp tập trung xuống sân trường ôn lại bài đồng diễn cha cha cha (không chào cờ).</w:t>
            </w:r>
            <w:r w:rsidRPr="00AF6EB3">
              <w:rPr>
                <w:sz w:val="26"/>
                <w:szCs w:val="26"/>
                <w:lang w:val="pt-PT"/>
              </w:rPr>
              <w:t xml:space="preserve"> </w:t>
            </w:r>
            <w:r w:rsidRPr="00AF6EB3">
              <w:rPr>
                <w:sz w:val="26"/>
                <w:szCs w:val="26"/>
                <w:lang w:val="pt-PT"/>
              </w:rPr>
              <w:t>TPT tập đội hình múa đồng diễn "Tiến bước lên Đoàn" theo quy định HĐĐ thành phố.</w:t>
            </w:r>
            <w:r w:rsidRPr="00AF6EB3">
              <w:rPr>
                <w:sz w:val="26"/>
                <w:szCs w:val="26"/>
                <w:lang w:val="pt-PT"/>
              </w:rPr>
              <w:t xml:space="preserve"> </w:t>
            </w:r>
            <w:r w:rsidRPr="00AF6EB3">
              <w:rPr>
                <w:sz w:val="26"/>
                <w:szCs w:val="26"/>
                <w:lang w:val="pt-PT"/>
              </w:rPr>
              <w:t>(Liên Đội)</w:t>
            </w:r>
          </w:p>
          <w:p w14:paraId="694E1D8A" w14:textId="29D889C5" w:rsidR="00D27F4E" w:rsidRPr="00AF6EB3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AF6EB3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AF6EB3" w14:paraId="3338EDDA" w14:textId="77777777" w:rsidTr="006355BB">
        <w:trPr>
          <w:trHeight w:val="65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21C2EE7A" w:rsidR="00AB67A3" w:rsidRPr="00AF6EB3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AF6EB3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AF6EB3">
              <w:rPr>
                <w:color w:val="000000" w:themeColor="text1"/>
                <w:sz w:val="26"/>
                <w:szCs w:val="26"/>
              </w:rPr>
              <w:br/>
            </w:r>
            <w:r w:rsidR="00B735D4" w:rsidRPr="00AF6EB3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A3DE5" w:rsidRPr="00AF6EB3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AF6EB3" w:rsidRPr="00AF6EB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B735D4" w:rsidRPr="00AF6EB3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</w:tcPr>
          <w:p w14:paraId="00D8D035" w14:textId="77890314" w:rsidR="006355BB" w:rsidRPr="00AF6EB3" w:rsidRDefault="006355BB" w:rsidP="006355BB">
            <w:pPr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 xml:space="preserve">- </w:t>
            </w:r>
            <w:r w:rsidR="00AF6EB3" w:rsidRPr="00AF6EB3">
              <w:rPr>
                <w:sz w:val="26"/>
                <w:szCs w:val="26"/>
              </w:rPr>
              <w:t>8h30 - 11h00</w:t>
            </w:r>
            <w:r w:rsidR="00AF6EB3">
              <w:rPr>
                <w:sz w:val="26"/>
                <w:szCs w:val="26"/>
              </w:rPr>
              <w:t>:</w:t>
            </w:r>
            <w:r w:rsidR="00AF6EB3" w:rsidRPr="00AF6EB3">
              <w:rPr>
                <w:sz w:val="26"/>
                <w:szCs w:val="26"/>
              </w:rPr>
              <w:t xml:space="preserve"> TPT tham dự Sinh hoạt chuyên đề 26/3 tại Cung thiếu nhi </w:t>
            </w:r>
            <w:r w:rsidR="00AF6EB3" w:rsidRPr="00AF6EB3">
              <w:rPr>
                <w:sz w:val="26"/>
                <w:szCs w:val="26"/>
                <w:lang w:val="pt-PT"/>
              </w:rPr>
              <w:t>(Liên Đội)</w:t>
            </w:r>
          </w:p>
          <w:p w14:paraId="6763CDCF" w14:textId="4D8582B7" w:rsidR="00B735D4" w:rsidRPr="00AF6EB3" w:rsidRDefault="00B735D4" w:rsidP="000A3DE5">
            <w:pPr>
              <w:rPr>
                <w:sz w:val="26"/>
                <w:szCs w:val="26"/>
              </w:rPr>
            </w:pPr>
          </w:p>
          <w:p w14:paraId="46615454" w14:textId="77777777" w:rsidR="00CC312D" w:rsidRPr="00AF6EB3" w:rsidRDefault="00CC312D" w:rsidP="00AB67A3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4EC58FE9" w14:textId="1EDF874A" w:rsidR="00AB67A3" w:rsidRPr="00AF6EB3" w:rsidRDefault="00090E86" w:rsidP="004144E2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AF6EB3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</w:tcPr>
          <w:p w14:paraId="02CC400D" w14:textId="27771E56" w:rsidR="00665412" w:rsidRPr="00AF6EB3" w:rsidRDefault="00CC312D" w:rsidP="00AF6EB3">
            <w:pPr>
              <w:rPr>
                <w:sz w:val="26"/>
                <w:szCs w:val="26"/>
                <w:lang w:val="pt-PT"/>
              </w:rPr>
            </w:pPr>
            <w:r w:rsidRPr="00AF6EB3">
              <w:rPr>
                <w:sz w:val="26"/>
                <w:szCs w:val="26"/>
                <w:lang w:val="pt-PT"/>
              </w:rPr>
              <w:t xml:space="preserve">- </w:t>
            </w:r>
            <w:r w:rsidR="00AF6EB3" w:rsidRPr="00AF6EB3">
              <w:rPr>
                <w:sz w:val="26"/>
                <w:szCs w:val="26"/>
                <w:lang w:val="pt-PT"/>
              </w:rPr>
              <w:t>14h00: Rà soát hồ sơ kiểm tra GVCN (BGH, Giáo vụ, Văn thư, cô Thuận, cô Yến, cô Khánh, cô Thảo).</w:t>
            </w:r>
          </w:p>
          <w:p w14:paraId="21486B15" w14:textId="100E3A46" w:rsidR="00AF6EB3" w:rsidRPr="00AF6EB3" w:rsidRDefault="00AF6EB3" w:rsidP="00AF6EB3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- </w:t>
            </w:r>
            <w:r w:rsidRPr="00AF6EB3">
              <w:rPr>
                <w:sz w:val="26"/>
                <w:szCs w:val="26"/>
                <w:lang w:val="pt-PT"/>
              </w:rPr>
              <w:t>16h00: Hoàn thành clip múa đồng diễn và nộp về link HĐĐ Trung ương</w:t>
            </w:r>
            <w:r w:rsidRPr="00AF6EB3">
              <w:rPr>
                <w:sz w:val="26"/>
                <w:szCs w:val="26"/>
                <w:lang w:val="pt-PT"/>
              </w:rPr>
              <w:t xml:space="preserve"> (Liên Đội)</w:t>
            </w:r>
          </w:p>
          <w:p w14:paraId="744A84CF" w14:textId="463C119C" w:rsidR="00090E86" w:rsidRPr="00AF6EB3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F6EB3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AB67A3" w:rsidRPr="00AF6EB3" w:rsidRDefault="00AB67A3" w:rsidP="007E6E7B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AF6EB3" w14:paraId="720B8343" w14:textId="77777777" w:rsidTr="006355BB">
        <w:trPr>
          <w:trHeight w:val="4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13E53654" w:rsidR="00AB67A3" w:rsidRPr="00AF6EB3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AF6EB3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AF6EB3">
              <w:rPr>
                <w:color w:val="000000" w:themeColor="text1"/>
                <w:sz w:val="26"/>
                <w:szCs w:val="26"/>
              </w:rPr>
              <w:br/>
            </w:r>
            <w:r w:rsidR="00B735D4" w:rsidRPr="00AF6EB3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AF6EB3" w:rsidRPr="00AF6EB3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B735D4" w:rsidRPr="00AF6EB3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</w:tcPr>
          <w:p w14:paraId="7183E230" w14:textId="0CDE4289" w:rsidR="00AF6EB3" w:rsidRDefault="00AF6EB3" w:rsidP="00AF6EB3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>-</w:t>
            </w:r>
            <w:r w:rsidRPr="00AF6EB3">
              <w:rPr>
                <w:sz w:val="26"/>
                <w:szCs w:val="26"/>
              </w:rPr>
              <w:t xml:space="preserve"> 8h00: Hậu kiểm tra phòng bộ môn Tin học, tiếng Anh (theo QĐ, Tổ tiếng Anh, tổ Tin học).</w:t>
            </w:r>
          </w:p>
          <w:p w14:paraId="7E901141" w14:textId="77777777" w:rsidR="00AF6EB3" w:rsidRPr="00AF6EB3" w:rsidRDefault="00AF6EB3" w:rsidP="00AF6EB3">
            <w:pPr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>- Giáo viên chủ nhiệm xuất sổ điểm, học bạ điện tử (hoàn thành trước 21h00).</w:t>
            </w:r>
          </w:p>
          <w:p w14:paraId="1D2670EE" w14:textId="2DE01AC5" w:rsidR="00CC312D" w:rsidRPr="00AF6EB3" w:rsidRDefault="00090E86" w:rsidP="001748D1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F6EB3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807" w:type="dxa"/>
          </w:tcPr>
          <w:p w14:paraId="6A4C2ED9" w14:textId="2385C1C5" w:rsidR="00B735D4" w:rsidRPr="00AF6EB3" w:rsidRDefault="00AF6EB3" w:rsidP="00B735D4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Pr="00AF6EB3">
              <w:rPr>
                <w:sz w:val="26"/>
                <w:szCs w:val="26"/>
                <w:lang w:val="de-DE"/>
              </w:rPr>
              <w:t>16h00</w:t>
            </w:r>
            <w:r>
              <w:rPr>
                <w:sz w:val="26"/>
                <w:szCs w:val="26"/>
                <w:lang w:val="de-DE"/>
              </w:rPr>
              <w:t>:</w:t>
            </w:r>
            <w:r w:rsidRPr="00AF6EB3">
              <w:rPr>
                <w:sz w:val="26"/>
                <w:szCs w:val="26"/>
                <w:lang w:val="de-DE"/>
              </w:rPr>
              <w:t xml:space="preserve"> Hoàn thành cuộc thi thiết kế bản đồ "Tự hào gấm vóc Việt Nam".</w:t>
            </w:r>
          </w:p>
          <w:p w14:paraId="629E7BAC" w14:textId="77777777" w:rsidR="00AF6EB3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A667A92" w14:textId="77777777" w:rsidR="00AF6EB3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7FE1941" w14:textId="77777777" w:rsidR="00AF6EB3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787913EB" w:rsidR="00AB67A3" w:rsidRPr="00AF6EB3" w:rsidRDefault="00090E86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AF6EB3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AF6EB3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2AD1DA75" w:rsidR="00D27F4E" w:rsidRPr="00AF6EB3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F6EB3">
              <w:rPr>
                <w:b/>
                <w:color w:val="000000"/>
                <w:sz w:val="26"/>
                <w:szCs w:val="26"/>
              </w:rPr>
              <w:t>Thứ năm</w:t>
            </w:r>
            <w:r w:rsidRPr="00AF6EB3">
              <w:rPr>
                <w:color w:val="000000"/>
                <w:sz w:val="26"/>
                <w:szCs w:val="26"/>
              </w:rPr>
              <w:br/>
            </w:r>
            <w:r w:rsidR="00B735D4" w:rsidRPr="00AF6EB3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AF6EB3" w:rsidRPr="00AF6EB3"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B735D4" w:rsidRPr="00AF6EB3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</w:tcPr>
          <w:p w14:paraId="682B7354" w14:textId="43056E13" w:rsidR="00AF6EB3" w:rsidRPr="00AF6EB3" w:rsidRDefault="00665412" w:rsidP="00AF6EB3">
            <w:pPr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 xml:space="preserve">- </w:t>
            </w:r>
            <w:r w:rsidR="00AF6EB3" w:rsidRPr="00AF6EB3">
              <w:rPr>
                <w:sz w:val="26"/>
                <w:szCs w:val="26"/>
              </w:rPr>
              <w:t>8h00: Kiểm tra việc xuất sổ điểm, học bạ của GVCN (BGH, c. Yến tin, GV, Cô Thuận, cô Khánh, cô Thảo).</w:t>
            </w:r>
          </w:p>
          <w:p w14:paraId="7D94CD5F" w14:textId="65F4425E" w:rsidR="00AF6EB3" w:rsidRPr="00AF6EB3" w:rsidRDefault="00AF6EB3" w:rsidP="00AF6EB3">
            <w:pPr>
              <w:rPr>
                <w:sz w:val="26"/>
                <w:szCs w:val="26"/>
              </w:rPr>
            </w:pPr>
          </w:p>
          <w:p w14:paraId="3BCC8942" w14:textId="755CA0E1" w:rsidR="00D27F4E" w:rsidRPr="00AF6EB3" w:rsidRDefault="00E12236" w:rsidP="00AF6EB3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AF6EB3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15C60041" w14:textId="005F1714" w:rsidR="00AF6EB3" w:rsidRPr="00AF6EB3" w:rsidRDefault="00AF6EB3" w:rsidP="00AF6E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F6EB3">
              <w:rPr>
                <w:sz w:val="26"/>
                <w:szCs w:val="26"/>
              </w:rPr>
              <w:t>Từ 14h00 thứ 5 đến hết ngày 24/3 (chủ nhật): Giáo viên tiến hành ký học bạ (lớp 6,10); ký sổ điểm (tất cả các lớp).</w:t>
            </w:r>
          </w:p>
          <w:p w14:paraId="79EB62E1" w14:textId="4E90B61B" w:rsidR="00B735D4" w:rsidRPr="00AF6EB3" w:rsidRDefault="00B735D4" w:rsidP="00B735D4">
            <w:pPr>
              <w:rPr>
                <w:sz w:val="26"/>
                <w:szCs w:val="26"/>
              </w:rPr>
            </w:pPr>
          </w:p>
          <w:p w14:paraId="33598FC4" w14:textId="22816EDB" w:rsidR="00D27F4E" w:rsidRPr="00AF6EB3" w:rsidRDefault="00E12236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F6EB3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AF6EB3" w14:paraId="0A318AF4" w14:textId="77777777" w:rsidTr="006355BB">
        <w:trPr>
          <w:trHeight w:val="1151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6C98954D" w:rsidR="00D27F4E" w:rsidRPr="00AF6EB3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F6EB3">
              <w:rPr>
                <w:b/>
                <w:color w:val="000000"/>
                <w:sz w:val="26"/>
                <w:szCs w:val="26"/>
              </w:rPr>
              <w:t>Thứ sáu</w:t>
            </w:r>
            <w:r w:rsidRPr="00AF6EB3">
              <w:rPr>
                <w:color w:val="000000"/>
                <w:sz w:val="26"/>
                <w:szCs w:val="26"/>
              </w:rPr>
              <w:br/>
            </w:r>
            <w:r w:rsidR="00AB67A3" w:rsidRPr="00AF6EB3">
              <w:rPr>
                <w:b/>
                <w:color w:val="000000"/>
                <w:sz w:val="26"/>
                <w:szCs w:val="26"/>
              </w:rPr>
              <w:t>(</w:t>
            </w:r>
            <w:r w:rsidR="00AF6EB3" w:rsidRPr="00AF6EB3">
              <w:rPr>
                <w:b/>
                <w:color w:val="000000"/>
                <w:sz w:val="26"/>
                <w:szCs w:val="26"/>
              </w:rPr>
              <w:t>22</w:t>
            </w:r>
            <w:r w:rsidR="00A63768" w:rsidRPr="00AF6EB3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AF6EB3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AF6EB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00D7B6D7" w14:textId="0E865D7D" w:rsidR="00AF6EB3" w:rsidRPr="00AF6EB3" w:rsidRDefault="00CC312D" w:rsidP="00AF6EB3">
            <w:pPr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 xml:space="preserve">- </w:t>
            </w:r>
            <w:r w:rsidR="00AF6EB3" w:rsidRPr="00AF6EB3">
              <w:rPr>
                <w:sz w:val="26"/>
                <w:szCs w:val="26"/>
              </w:rPr>
              <w:t>Kiểm tra giữa kì tập trung môn tiếng Anh theo lịch (Coi kiểm tra: Giáo viên chủ nhiệm lớp, giáo viên tổ tiếng Anh)</w:t>
            </w:r>
          </w:p>
          <w:p w14:paraId="6E8E1890" w14:textId="73D697D3" w:rsidR="00AF6EB3" w:rsidRPr="00AF6EB3" w:rsidRDefault="00017065" w:rsidP="00AF6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F6EB3" w:rsidRPr="00AF6EB3">
              <w:rPr>
                <w:sz w:val="26"/>
                <w:szCs w:val="26"/>
              </w:rPr>
              <w:t xml:space="preserve"> GVCN nộp sổ chủ nhiệm về phòng thầy Lộc.</w:t>
            </w:r>
          </w:p>
          <w:p w14:paraId="7D112080" w14:textId="5C5150EF" w:rsidR="00665412" w:rsidRPr="00AF6EB3" w:rsidRDefault="00665412" w:rsidP="00AF6EB3">
            <w:pPr>
              <w:spacing w:line="259" w:lineRule="auto"/>
              <w:rPr>
                <w:sz w:val="26"/>
                <w:szCs w:val="26"/>
              </w:rPr>
            </w:pPr>
          </w:p>
          <w:p w14:paraId="11B3CA90" w14:textId="5B2F8B0B" w:rsidR="0012250A" w:rsidRPr="00AF6EB3" w:rsidRDefault="00B94D32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F6EB3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AF6EB3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AF6EB3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807" w:type="dxa"/>
          </w:tcPr>
          <w:p w14:paraId="6D982825" w14:textId="714E7B6D" w:rsidR="00AF6EB3" w:rsidRPr="00AF6EB3" w:rsidRDefault="00017065" w:rsidP="00AF6EB3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lastRenderedPageBreak/>
              <w:t>-</w:t>
            </w:r>
            <w:r w:rsidR="00AF6EB3" w:rsidRPr="00AF6EB3">
              <w:rPr>
                <w:sz w:val="26"/>
                <w:szCs w:val="26"/>
                <w:lang w:val="de-DE"/>
              </w:rPr>
              <w:t xml:space="preserve"> 14h00 tập huấn tuyển sinh lớp 10 tại Phan Châu Trinh ( HT, GV).</w:t>
            </w:r>
          </w:p>
          <w:p w14:paraId="69FD6411" w14:textId="7B74A313" w:rsidR="006355BB" w:rsidRPr="00AF6EB3" w:rsidRDefault="00017065" w:rsidP="00AF6EB3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AF6EB3" w:rsidRPr="00AF6EB3">
              <w:rPr>
                <w:sz w:val="26"/>
                <w:szCs w:val="26"/>
                <w:lang w:val="de-DE"/>
              </w:rPr>
              <w:t>14h00: gặp mặt thanh niên tháng 3</w:t>
            </w:r>
            <w:r w:rsidR="00AF6EB3" w:rsidRPr="00AF6EB3">
              <w:rPr>
                <w:sz w:val="26"/>
                <w:szCs w:val="26"/>
                <w:lang w:val="de-DE"/>
              </w:rPr>
              <w:t xml:space="preserve"> (Đoàn trường)</w:t>
            </w:r>
          </w:p>
          <w:p w14:paraId="2539BBF2" w14:textId="77777777" w:rsidR="006355BB" w:rsidRPr="00AF6EB3" w:rsidRDefault="006355BB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23D1E3E0" w14:textId="77777777" w:rsidR="006355BB" w:rsidRPr="00AF6EB3" w:rsidRDefault="006355BB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C92D38E" w14:textId="77777777" w:rsidR="006355BB" w:rsidRPr="00AF6EB3" w:rsidRDefault="006355BB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9748389" w14:textId="77777777" w:rsidR="00B92F2F" w:rsidRPr="00AF6EB3" w:rsidRDefault="00B92F2F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1C170055" w:rsidR="00D27F4E" w:rsidRPr="00AF6EB3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F6EB3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AF6EB3" w14:paraId="7BD1D789" w14:textId="77777777" w:rsidTr="006355BB">
        <w:trPr>
          <w:trHeight w:val="762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364C539B" w:rsidR="00212155" w:rsidRPr="00AF6EB3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AF6EB3"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  <w:r w:rsidRPr="00AF6EB3">
              <w:rPr>
                <w:color w:val="000000"/>
                <w:sz w:val="26"/>
                <w:szCs w:val="26"/>
              </w:rPr>
              <w:br/>
            </w:r>
            <w:r w:rsidR="00AB67A3" w:rsidRPr="00AF6EB3">
              <w:rPr>
                <w:b/>
                <w:color w:val="000000"/>
                <w:sz w:val="26"/>
                <w:szCs w:val="26"/>
              </w:rPr>
              <w:t>(</w:t>
            </w:r>
            <w:r w:rsidR="00AF6EB3" w:rsidRPr="00AF6EB3">
              <w:rPr>
                <w:b/>
                <w:color w:val="000000"/>
                <w:sz w:val="26"/>
                <w:szCs w:val="26"/>
              </w:rPr>
              <w:t>23</w:t>
            </w:r>
            <w:r w:rsidR="00A63768" w:rsidRPr="00AF6EB3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AF6EB3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AF6EB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483B03C" w14:textId="1FBDE2B5" w:rsidR="00017065" w:rsidRDefault="00017065" w:rsidP="00AF6EB3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rFonts w:eastAsiaTheme="minorHAnsi" w:cstheme="minorBidi"/>
                <w:sz w:val="26"/>
                <w:szCs w:val="26"/>
              </w:rPr>
              <w:t>- Lớp 9, 12</w:t>
            </w:r>
          </w:p>
          <w:p w14:paraId="22F6C4E3" w14:textId="0A8B7E94" w:rsidR="00AF6EB3" w:rsidRPr="00AF6EB3" w:rsidRDefault="00AF6EB3" w:rsidP="00AF6EB3">
            <w:pPr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>+ Tiết 1, 2: Học tăng cường lớp 9 (tiết 3 nghỉ)</w:t>
            </w:r>
          </w:p>
          <w:p w14:paraId="56956810" w14:textId="4C9E61FE" w:rsidR="00AF6EB3" w:rsidRPr="00AF6EB3" w:rsidRDefault="00AF6EB3" w:rsidP="00AF6EB3">
            <w:pPr>
              <w:spacing w:line="259" w:lineRule="auto"/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>+ 9h15 đến 10h45: Kiểm tra giữa kì môn Ngữ văn lớp 9 và lớp 12 (Coi kiểm tra: Theo phân công).</w:t>
            </w:r>
          </w:p>
          <w:p w14:paraId="037B80DE" w14:textId="77777777" w:rsidR="00AF6EB3" w:rsidRPr="00AF6EB3" w:rsidRDefault="00AF6EB3" w:rsidP="00AF6EB3">
            <w:pPr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>- Lớp 6,7,8: Học tăng cường theo thời khoá biểu.</w:t>
            </w:r>
          </w:p>
          <w:p w14:paraId="65B1597D" w14:textId="230A20B4" w:rsidR="0012250A" w:rsidRPr="00AF6EB3" w:rsidRDefault="0012250A" w:rsidP="00017065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AF6EB3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38960394" w14:textId="702747D2" w:rsidR="00AF6EB3" w:rsidRPr="00AF6EB3" w:rsidRDefault="00AF6EB3" w:rsidP="00AF6EB3">
            <w:pPr>
              <w:rPr>
                <w:sz w:val="26"/>
                <w:szCs w:val="26"/>
              </w:rPr>
            </w:pPr>
            <w:r w:rsidRPr="00AF6EB3">
              <w:rPr>
                <w:sz w:val="26"/>
                <w:szCs w:val="26"/>
              </w:rPr>
              <w:t>-</w:t>
            </w:r>
            <w:r w:rsidR="00017065">
              <w:rPr>
                <w:sz w:val="26"/>
                <w:szCs w:val="26"/>
              </w:rPr>
              <w:t xml:space="preserve"> Từ </w:t>
            </w:r>
            <w:r w:rsidRPr="00AF6EB3">
              <w:rPr>
                <w:sz w:val="26"/>
                <w:szCs w:val="26"/>
              </w:rPr>
              <w:t>13h30: Tham gia giải bóng đá các trường THPT trên địa bàn quận Cẩm Lệ (</w:t>
            </w:r>
            <w:r w:rsidR="00017065">
              <w:rPr>
                <w:sz w:val="26"/>
                <w:szCs w:val="26"/>
              </w:rPr>
              <w:t xml:space="preserve">tại Sân bóng Nam Hải Vân, số </w:t>
            </w:r>
            <w:r w:rsidRPr="00AF6EB3">
              <w:rPr>
                <w:sz w:val="26"/>
                <w:szCs w:val="26"/>
              </w:rPr>
              <w:t>01 Đỗ Đăng Tuyển)</w:t>
            </w:r>
            <w:r w:rsidR="00017065">
              <w:rPr>
                <w:sz w:val="26"/>
                <w:szCs w:val="26"/>
              </w:rPr>
              <w:t>, toàn thể đội bóng và cổ động viên tham gia</w:t>
            </w:r>
          </w:p>
          <w:p w14:paraId="23C7E797" w14:textId="77777777" w:rsidR="00492D1F" w:rsidRPr="00AF6EB3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3F9DE6BF" w14:textId="77777777" w:rsidR="00492D1F" w:rsidRPr="00AF6EB3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Pr="00AF6EB3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20F43C3F" w:rsidR="00212155" w:rsidRPr="00AF6EB3" w:rsidRDefault="00212155" w:rsidP="00CC312D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AF6EB3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AF6EB3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AF6EB3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AF6EB3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4847DA9B" w:rsidR="00212155" w:rsidRPr="00AF6EB3" w:rsidRDefault="00AB67A3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AF6EB3">
              <w:rPr>
                <w:b/>
                <w:color w:val="FF0000"/>
                <w:sz w:val="26"/>
                <w:szCs w:val="26"/>
              </w:rPr>
              <w:t>(</w:t>
            </w:r>
            <w:r w:rsidR="00AF6EB3" w:rsidRPr="00AF6EB3">
              <w:rPr>
                <w:b/>
                <w:color w:val="FF0000"/>
                <w:sz w:val="26"/>
                <w:szCs w:val="26"/>
              </w:rPr>
              <w:t>24</w:t>
            </w:r>
            <w:r w:rsidR="00A63768" w:rsidRPr="00AF6EB3">
              <w:rPr>
                <w:b/>
                <w:color w:val="FF0000"/>
                <w:sz w:val="26"/>
                <w:szCs w:val="26"/>
              </w:rPr>
              <w:t>/0</w:t>
            </w:r>
            <w:r w:rsidR="00014296" w:rsidRPr="00AF6EB3">
              <w:rPr>
                <w:b/>
                <w:color w:val="FF0000"/>
                <w:sz w:val="26"/>
                <w:szCs w:val="26"/>
              </w:rPr>
              <w:t>3</w:t>
            </w:r>
            <w:r w:rsidR="00A63768" w:rsidRPr="00AF6EB3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A3CBBF5" w14:textId="6E142904" w:rsidR="00212155" w:rsidRPr="00AF6EB3" w:rsidRDefault="00212155" w:rsidP="00AB003C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0287629F" w:rsidR="00212155" w:rsidRPr="00AF6EB3" w:rsidRDefault="00212155" w:rsidP="00A40954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F23D03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34640"/>
    <w:rsid w:val="0004274F"/>
    <w:rsid w:val="000649D3"/>
    <w:rsid w:val="0007749A"/>
    <w:rsid w:val="00090E86"/>
    <w:rsid w:val="000A3DE5"/>
    <w:rsid w:val="000D6554"/>
    <w:rsid w:val="00116786"/>
    <w:rsid w:val="0012250A"/>
    <w:rsid w:val="0012559D"/>
    <w:rsid w:val="001535E8"/>
    <w:rsid w:val="0016476B"/>
    <w:rsid w:val="001668A4"/>
    <w:rsid w:val="00171C5B"/>
    <w:rsid w:val="001748D1"/>
    <w:rsid w:val="001B4967"/>
    <w:rsid w:val="001C4A6D"/>
    <w:rsid w:val="001F0714"/>
    <w:rsid w:val="00205414"/>
    <w:rsid w:val="00212155"/>
    <w:rsid w:val="00221484"/>
    <w:rsid w:val="00226365"/>
    <w:rsid w:val="00250972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5525A"/>
    <w:rsid w:val="003D0B11"/>
    <w:rsid w:val="003F0E75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12B5"/>
    <w:rsid w:val="00477363"/>
    <w:rsid w:val="00492D1F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27E6E"/>
    <w:rsid w:val="006355BB"/>
    <w:rsid w:val="00637ED7"/>
    <w:rsid w:val="006618F2"/>
    <w:rsid w:val="006646C1"/>
    <w:rsid w:val="00665412"/>
    <w:rsid w:val="00667A7A"/>
    <w:rsid w:val="00686CF9"/>
    <w:rsid w:val="006A7803"/>
    <w:rsid w:val="006B3A63"/>
    <w:rsid w:val="006C1AD9"/>
    <w:rsid w:val="006C677B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807ACB"/>
    <w:rsid w:val="008174B3"/>
    <w:rsid w:val="00824F55"/>
    <w:rsid w:val="008468AA"/>
    <w:rsid w:val="0086459E"/>
    <w:rsid w:val="00867641"/>
    <w:rsid w:val="008733DD"/>
    <w:rsid w:val="008D2C61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26990"/>
    <w:rsid w:val="00B70CE9"/>
    <w:rsid w:val="00B735D4"/>
    <w:rsid w:val="00B87017"/>
    <w:rsid w:val="00B92F2F"/>
    <w:rsid w:val="00B94D32"/>
    <w:rsid w:val="00BC7E0A"/>
    <w:rsid w:val="00BD77FF"/>
    <w:rsid w:val="00BF00E5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23D03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91</cp:revision>
  <cp:lastPrinted>2024-02-12T05:52:00Z</cp:lastPrinted>
  <dcterms:created xsi:type="dcterms:W3CDTF">2023-09-16T09:01:00Z</dcterms:created>
  <dcterms:modified xsi:type="dcterms:W3CDTF">2024-03-16T04:18:00Z</dcterms:modified>
</cp:coreProperties>
</file>